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Самостоятельная учебная и научно-исследовательская работа студента</w:t>
            </w:r>
          </w:p>
          <w:p>
            <w:pPr>
              <w:jc w:val="center"/>
              <w:spacing w:after="0" w:line="240" w:lineRule="auto"/>
              <w:rPr>
                <w:sz w:val="32"/>
                <w:szCs w:val="32"/>
              </w:rPr>
            </w:pPr>
            <w:r>
              <w:rPr>
                <w:rFonts w:ascii="Times New Roman" w:hAnsi="Times New Roman" w:cs="Times New Roman"/>
                <w:color w:val="#000000"/>
                <w:sz w:val="32"/>
                <w:szCs w:val="32"/>
              </w:rPr>
              <w:t> К.М.05.ДВ.02.02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657.17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«Самостоятельная учебная и научно-исследовательская работа студента»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К.М.05.ДВ.02.02 «Самостоятельная учебная и научно -исследовательская работа студента».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«Самостоятельная учебная и научно-исследовательская работа студента»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реализовывать и исследовать процесс обучения в высшей школе на основе использования обоснованных форм, методов и приемов организации деятельности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реализации образовательного процесса, формы, методы, приемы организации деятельности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современную систему организации контроля и оценки достижений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возрастные особенности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соответствующие формы, методы и приемы организации образовательной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оценивать результаты освоения обучающимися основных и дополнительных профессиональных  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приемами создания проблемно ориентированной образовательной среды, способствующей развитию профессиональных компетенций обучающихся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К.М.05.ДВ.02.02 «Самостоятельная учебная и научно-исследовательская работа студента» относится к обязательной части, является дисциплиной Блока Б1. «Дисциплины (модули)». Модуль " Взаимодействие субъектов образовательного процесса в вузе"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образовательной деятельности студента</w:t>
            </w:r>
          </w:p>
          <w:p>
            <w:pPr>
              <w:jc w:val="center"/>
              <w:spacing w:after="0" w:line="240" w:lineRule="auto"/>
              <w:rPr>
                <w:sz w:val="22"/>
                <w:szCs w:val="22"/>
              </w:rPr>
            </w:pPr>
            <w:r>
              <w:rPr>
                <w:rFonts w:ascii="Times New Roman" w:hAnsi="Times New Roman" w:cs="Times New Roman"/>
                <w:color w:val="#000000"/>
                <w:sz w:val="22"/>
                <w:szCs w:val="22"/>
              </w:rPr>
              <w:t> Модуль "Современное высшее образование"</w:t>
            </w:r>
          </w:p>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студентов с особыми потребностями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Модуль "Деятельность преподавателя в вузе"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Самостоятельная и научно-исследовательская дейтельность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обучающихся.Стратегия и тактика организации препо-давателем самостоятельной работы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организации учебно-исследовательской и научно-исследовательской работы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самостоятельной работы студентов. Фронтальная самостоятельная работа. Групповая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преподавателем самостоятельной работы обучающихся на стратегическом и тактических уровнях.Организация научно- исследовательской работы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71.0955"/>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обучающихся.Стратегия и тактика организации препо-давателем самостоятельной работы обучающих-ся</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p>
            <w:pPr>
              <w:jc w:val="both"/>
              <w:spacing w:after="0" w:line="240" w:lineRule="auto"/>
              <w:rPr>
                <w:sz w:val="24"/>
                <w:szCs w:val="24"/>
              </w:rPr>
            </w:pPr>
            <w:r>
              <w:rPr>
                <w:rFonts w:ascii="Times New Roman" w:hAnsi="Times New Roman" w:cs="Times New Roman"/>
                <w:color w:val="#000000"/>
                <w:sz w:val="24"/>
                <w:szCs w:val="24"/>
              </w:rPr>
              <w:t> Самостоятельная учебная работа студентов как саморегулируемая деятельность по решению учебных задач. Структура самостоятельной работы студентов по учебной дис- циплине. Функции самостоятельной работы студентов. Типы самостоятельной учебной работы. Формы самостоятельной работы студентов.</w:t>
            </w:r>
          </w:p>
          <w:p>
            <w:pPr>
              <w:jc w:val="both"/>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w:t>
            </w:r>
          </w:p>
          <w:p>
            <w:pPr>
              <w:jc w:val="both"/>
              <w:spacing w:after="0" w:line="240" w:lineRule="auto"/>
              <w:rPr>
                <w:sz w:val="24"/>
                <w:szCs w:val="24"/>
              </w:rPr>
            </w:pPr>
            <w:r>
              <w:rPr>
                <w:rFonts w:ascii="Times New Roman" w:hAnsi="Times New Roman" w:cs="Times New Roman"/>
                <w:color w:val="#000000"/>
                <w:sz w:val="24"/>
                <w:szCs w:val="24"/>
              </w:rPr>
              <w:t> Планирование самостоятельной работы студентов. Отбор преподавателем учебной дисциплины содержания учебной ин-формации, подлежащей самостоятельному усвоению студентами. Разработка базы заданий самостоятельной работы студентов.</w:t>
            </w:r>
          </w:p>
          <w:p>
            <w:pPr>
              <w:jc w:val="both"/>
              <w:spacing w:after="0" w:line="240" w:lineRule="auto"/>
              <w:rPr>
                <w:sz w:val="24"/>
                <w:szCs w:val="24"/>
              </w:rPr>
            </w:pPr>
            <w:r>
              <w:rPr>
                <w:rFonts w:ascii="Times New Roman" w:hAnsi="Times New Roman" w:cs="Times New Roman"/>
                <w:color w:val="#000000"/>
                <w:sz w:val="24"/>
                <w:szCs w:val="24"/>
              </w:rPr>
              <w:t> Разработка информационно-методических материалов по организации самостоя-тельной работы студентов. Процесс организации самостоятельной работы студентов. Контроль  и асмоконтроль самостоятельной работы студентов. Принципы организации контроля.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организации учебно-исследовательской и научно-исследовательской работы обучающихся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учебно-исследовательской и научно-исследовательской работы обучающих-ся. Виды учебно-исследовательской и научно-исследовательской работы в вузе. Органи-зация учебно-исследовательской работы студентов. Организация исследовательской рабо-ты студентов в процессе изучения учебных дисциплин. УИРС и НИРС в период практики. Выполнение выпускной квалификационной работы. Руководство и оценка результатов УИРС и НИРС.</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самостоятельной работы студентов. Фронтальная самостоятельная работа. Групповая самостоятельная работа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и виды самостоятельной работы студентов. Принципы обучения в контексте современного личностно-ориентированного обучения. Сущность, движущие силы, противоречия и логика образовательного процесса в вузе Содержание образования с учетом требований современного рынка труда. Роль анализа как мыслительной операции в процессе организации деятельности обучающихся. Роль синтеза как мыслительной операции в процессе организации деятельности обучающихся. Синтетики и аналитики. Мыслители и художники. Функция аналитической составляющей мышления: выделение подструктур. Работа синтетической составляющей мышления: составление схем целого курса. Мышление как  взаимодействие анализа и синтеза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преподавателем самостоятельной работы обучающихся на стратегическом и тактических уровнях.Организация научно-исследовательской работы  студентов</w:t>
            </w:r>
          </w:p>
        </w:tc>
      </w:tr>
      <w:tr>
        <w:trPr>
          <w:trHeight w:hRule="exact" w:val="21.31518"/>
        </w:trPr>
        <w:tc>
          <w:tcPr>
            <w:tcW w:w="9640" w:type="dxa"/>
          </w:tcPr>
          <w:p/>
        </w:tc>
      </w:tr>
      <w:tr>
        <w:trPr>
          <w:trHeight w:hRule="exact" w:val="2420.9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виды самостоятельной работы студентов. Принципы обучения в контексте современного личностно-ориентированного обучения. Сущность, движущие силы, противоречия и логика образовательного процесса в вузе Содержание образования с учетом требований современного рынка труда. Роль анализа как мыслительной операции в процессе организации деятельности обучающихся. Роль синтеза как мыслительной операции в процессе организации деятельности обучающихся. Синтетики и аналитики. Мыслители и художники. Функция аналитической составляющей мышления: выделение подструктур. Работа синтетической составляющей мышления: составление схем целого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курса. Мышление как  взаимодействие анализа и синтеза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«Самостоятельная учебная и научно-исследовательская работа студента»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Научно-исследовательская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магистранта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Пасько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Ковязин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http://www.iprbookshop.ru/84020.html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Учебно-методическое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прохождения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видов</w:t>
            </w:r>
            <w:r>
              <w:rPr/>
              <w:t xml:space="preserve"> </w:t>
            </w:r>
            <w:r>
              <w:rPr>
                <w:rFonts w:ascii="Times New Roman" w:hAnsi="Times New Roman" w:cs="Times New Roman"/>
                <w:color w:val="#000000"/>
                <w:sz w:val="24"/>
                <w:szCs w:val="24"/>
              </w:rPr>
              <w:t>практик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выполнения</w:t>
            </w:r>
            <w:r>
              <w:rPr/>
              <w:t xml:space="preserve"> </w:t>
            </w:r>
            <w:r>
              <w:rPr>
                <w:rFonts w:ascii="Times New Roman" w:hAnsi="Times New Roman" w:cs="Times New Roman"/>
                <w:color w:val="#000000"/>
                <w:sz w:val="24"/>
                <w:szCs w:val="24"/>
              </w:rPr>
              <w:t>научно-исследовательских</w:t>
            </w:r>
            <w:r>
              <w:rPr/>
              <w:t xml:space="preserve"> </w:t>
            </w:r>
            <w:r>
              <w:rPr>
                <w:rFonts w:ascii="Times New Roman" w:hAnsi="Times New Roman" w:cs="Times New Roman"/>
                <w:color w:val="#000000"/>
                <w:sz w:val="24"/>
                <w:szCs w:val="24"/>
              </w:rPr>
              <w:t>работ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Кайль</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Ламзин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Самсонова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978-5-9669-1862-0.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http://www.iprbookshop.ru/82560.html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академической</w:t>
            </w:r>
            <w:r>
              <w:rPr/>
              <w:t xml:space="preserve"> </w:t>
            </w:r>
            <w:r>
              <w:rPr>
                <w:rFonts w:ascii="Times New Roman" w:hAnsi="Times New Roman" w:cs="Times New Roman"/>
                <w:color w:val="#000000"/>
                <w:sz w:val="24"/>
                <w:szCs w:val="24"/>
              </w:rPr>
              <w:t>компетентности.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учиться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успешно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самостоятельно?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Меркулова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978-5-4486-0218-4.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http://www.iprbookshop.ru/72463.html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46.16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79.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2024-2025_ФГОС3++2024_Маг-ЗФО-ПО(Иннов)(24)_plx_Самостоятельная учебная и научно-исследовательская работа студента_Инновации в высшем образовании</dc:title>
  <dc:creator>FastReport.NET</dc:creator>
</cp:coreProperties>
</file>